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200"/>
        <w:jc w:val="center"/>
      </w:pPr>
      <w:r>
        <w:rPr>
          <w:rFonts w:ascii="Calibri" w:cs="Calibri" w:eastAsia="Calibri" w:hAnsi="Calibri"/>
          <w:b/>
          <w:bCs/>
          <w:color w:val="1E3A5F"/>
          <w:sz w:val="56"/>
          <w:szCs w:val="56"/>
        </w:rPr>
        <w:t xml:space="preserve">Consumer Medical AI Platform</w:t>
      </w:r>
    </w:p>
    <w:p>
      <w:pPr>
        <w:spacing w:before="0" w:after="200"/>
        <w:jc w:val="center"/>
      </w:pPr>
      <w:r>
        <w:rPr>
          <w:rFonts w:ascii="Calibri" w:cs="Calibri" w:eastAsia="Calibri" w:hAnsi="Calibri"/>
          <w:color w:val="1A56DB"/>
          <w:sz w:val="36"/>
          <w:szCs w:val="36"/>
        </w:rPr>
        <w:t xml:space="preserve">Open-Source Component Reference</w:t>
      </w:r>
    </w:p>
    <w:p>
      <w:pPr>
        <w:spacing w:before="0" w:after="400"/>
        <w:jc w:val="center"/>
      </w:pPr>
      <w:r>
        <w:rPr>
          <w:rFonts w:ascii="Calibri" w:cs="Calibri" w:eastAsia="Calibri" w:hAnsi="Calibri"/>
          <w:i/>
          <w:iCs/>
          <w:color w:val="374151"/>
          <w:sz w:val="30"/>
          <w:szCs w:val="30"/>
        </w:rPr>
        <w:t xml:space="preserve">Installation &amp; Configuration Guide</w:t>
      </w:r>
    </w:p>
    <w:p>
      <w:pPr>
        <w:spacing w:before="0" w:after="8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Deployment Target: On-Premises Bare Metal  •  Environment: Research / Academic</w:t>
      </w:r>
    </w:p>
    <w:p>
      <w:pPr>
        <w:spacing w:before="0" w:after="60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Architecture: Senior Software Architect Review  •  All components 100% Open-Source</w:t>
      </w:r>
    </w:p>
    <w:p>
      <w:pPr>
        <w:pageBreakBefore/>
        <w:spacing w:before="0" w:after="0"/>
      </w:pPr>
      <w:r>
        <w:rPr>
          <w:rFonts w:ascii="Calibri" w:cs="Calibri" w:eastAsia="Calibri" w:hAnsi="Calibri"/>
        </w:rPr>
        <w:t xml:space="preserve"> </w:t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"1-4"</w:instrText>
            <w:fldChar w:fldCharType="separate"/>
          </w:r>
        </w:p>
        <w:p>
          <w:r>
            <w:fldChar w:fldCharType="end"/>
          </w:r>
        </w:p>
      </w:sdtContent>
    </w:sdt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1. Introduction &amp; Design Philosophy</w:t>
      </w:r>
    </w:p>
    <w:p>
      <w:pPr>
        <w:spacing w:before="8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0"/>
          <w:szCs w:val="20"/>
        </w:rPr>
        <w:t xml:space="preserve">This document is the authoritative open-source component reference for the Consumer Medical AI Platform — a privacy-respecting, self-hosted AI system that empowers patients, caregivers, and researchers to understand, verify, and challenge medical billing errors.</w:t>
      </w:r>
    </w:p>
    <w:p>
      <w:pPr>
        <w:spacing w:before="8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0"/>
          <w:szCs w:val="20"/>
        </w:rPr>
        <w:t xml:space="preserve">Every component listed in this guide is free and open-source software (FOSS). No proprietary services, SaaS dependencies, or cloud vendor lock-in is introduced. The platform is designed to run entirely on bare metal servers in an academic or research institution environment.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1.1 Architectural Principles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Privacy-by-design: Patient data never leaves the institutional network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Reproducibility: All model runs, data versions, and configurations are tracked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Modularity: Each service is independently deployable and replaceable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HIPAA alignment: Audit logging, encryption at rest/transit, and access controls throughout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GPU-optional: System degrades gracefully to CPU-only for non-LLM workloads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19"/>
          <w:szCs w:val="19"/>
        </w:rPr>
        <w:t xml:space="preserve">Minimal dependencies: Prefer well-maintained single-purpose tools over monolithic platforms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1.2 Hardware Baseline (Minimum Recommended)</w:t>
      </w:r>
    </w:p>
    <w:p>
      <w:pPr>
        <w:pBdr>
          <w:left w:val="single" w:color="D03801" w:sz="12" w:space="6"/>
        </w:pBdr>
        <w:spacing w:before="60" w:after="60"/>
        <w:ind w:left="360"/>
      </w:pPr>
      <w:r>
        <w:rPr>
          <w:rFonts w:ascii="Calibri" w:cs="Calibri" w:eastAsia="Calibri" w:hAnsi="Calibri"/>
          <w:b/>
          <w:bCs/>
          <w:color w:val="D03801"/>
          <w:sz w:val="18"/>
          <w:szCs w:val="18"/>
        </w:rPr>
        <w:t xml:space="preserve">NOTE  </w:t>
      </w:r>
      <w:r>
        <w:rPr>
          <w:rFonts w:ascii="Calibri" w:cs="Calibri" w:eastAsia="Calibri" w:hAnsi="Calibri"/>
          <w:i/>
          <w:iCs/>
          <w:color w:val="374151"/>
          <w:sz w:val="18"/>
          <w:szCs w:val="18"/>
        </w:rPr>
        <w:t xml:space="preserve">These are minimums for a 3-node research cluster. Adjust GPU counts based on LLM inference load.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Control plane node (x1):  CPU: 16-core x86-64  |  RAM: 64 GB  |  SSD: 1 TB NVMe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Worker node (x2):         CPU: 32-core x86-64  |  RAM: 128 GB |  SSD: 2 TB NVMe + GPU: NVIDIA A100 40GB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Shared storage:           NAS or Ceph cluster  |  Usable: 20 TB  |  Protocol: NFS / S3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OS: Ubuntu 22.04 LTS (kernel 5.15+)  or  Rocky Linux 9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Network: 10GbE between nodes, 1GbE management</w:t>
      </w:r>
    </w:p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2. Complete Open-Source Component Inventory</w:t>
      </w:r>
    </w:p>
    <w:p>
      <w:pPr>
        <w:spacing w:before="8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0"/>
          <w:szCs w:val="20"/>
        </w:rPr>
        <w:t xml:space="preserve">The following tables catalogue every open-source component by functional layer. License compatibility has been verified for academic/research use.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2.1 Core Infrastructure &amp; Orchestration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K3s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Orchestration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1.29+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Lightweight Kubernetes distribution ideal for bare metal; single-binary install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Helm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Package Mgr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3.14+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Kubernetes package manager for templated service deployment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ArgoCD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GitOps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2.10+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Declarative GitOps continuous delivery for Kubernetes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Traefik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Ingress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Cloud-native reverse proxy and load balancer with automatic TLS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cert-manager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TLS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Automated certificate management (self-signed CA for on-prem)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Cilium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CNI/Network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1.15+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eBPF-based networking, observability, and security for K8s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MetalLB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Load Balancer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0.14+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Bare metal load balancer implementation for Kubernetes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Longhorn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Storage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Distributed block storage for Kubernetes on bare metal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2.2 Source Control, CI/CD &amp; Registry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Gitea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Git Hosting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1.21+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Lightweight self-hosted Git service; GitHub-compatible API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Drone CI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CI Engine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Container-native CI with YAML pipeline definitions in repo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Harbor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OCI Registry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2.10+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Enterprise-grade container registry with vulnerability scanning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cosign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Image Signing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2.2+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Container image signing and verification (Sigstore)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syft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SBOM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Software Bill of Materials generation for container images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semantic-release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Release Mgmt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Automated versioning and CHANGELOG generation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DVC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Data/ML VCS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Data Version Control for ML datasets, pipelines, and models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2.3 Application Services (Python FastAPI Stack)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FastAPI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Web Framework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0.110+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High-performance async API framework with auto OpenAPI docs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Uvicorn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ASGI Server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0.29+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Lightning-fast ASGI server for FastAPI in production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Pydantic v2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Validation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Data validation and settings management using Python type hints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Celery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Task Queue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5.3+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Distributed async task queue for OCR and AI workloads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SQLAlchemy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ORM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Python SQL toolkit and ORM with async support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Alembic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DB Migrations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Lightweight database schema migration tool for SQLAlchemy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Jinja2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Templating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Modern template engine for letter generation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WeasyPrint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PDF Render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61+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HTML/CSS to PDF renderer for generating appeal letters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python-docx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DOCX Gen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Python library for creating and modifying Word documents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Flower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Celery Monitor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Real-time web monitor for Celery task queues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2.4 Document Intelligence &amp; OCR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Tesseract 5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OCR Engine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5.3+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Industry-standard OCR engine with LSTM neural network mode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PaddleOCR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OCR (GPU)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Practical OCR with superior accuracy on medical document layouts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pdf2image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PDF→Image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Convert PDF pages to PIL images for OCR processing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pdfplumber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PDF Extract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0.11+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Extract text, tables, and metadata from PDFs with high fidelity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pytesseract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OCR Python API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Python wrapper for Tesseract OCR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Camelot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Table Extract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0.11+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Extract tables from PDFs using lattice and stream methods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spaCy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NLP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Industrial-strength NLP for entity extraction from bill text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Transformers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ML/NLP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4.39+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HuggingFace model hub access for medical NER fine-tunes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2.5 AI / LLM Inference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vLLM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LLM Server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High-throughput LLM inference engine with PagedAttention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Mistral-7B-Instruct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LLM Model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0.3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Primary instruction-following LLM for letter generation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LLaMA 3.1 8B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LLM Model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Llama 3 Lic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3.1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Fallback LLM; Meta Llama 3 Community License (non-commercial OK)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LangChain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Orchestration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0.2+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LLM application framework for RAG and agent orchestration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Chroma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Vector DB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0.5+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Embedded vector database for policy document embeddings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sentence-transformers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Embeddings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State-of-the-art sentence embeddings (all-MiniLM-L6-v2)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scikit-learn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ML/Anomaly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IsolationForest anomaly detection for billing irregularities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MLflow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Experiment Trk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2.11+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ML experiment tracking, model registry, and artifact store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PEFT / LoRA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Fine-tuning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0.10+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Parameter-efficient fine-tuning of LLMs on domain data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lm-evaluation-harness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LLM Eval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Standardised evaluation of language model capabilities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2.6 Data Storage Layer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PostgreSQL 16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RDBMS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PostgreSQL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Primary relational database for user data, bills, and cases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pgAudit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DB Audit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PostgreSQL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Detailed session and object audit logging for HIPAA compliance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Redis 7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Cache/Broker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3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7.2+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In-memory data structure store for caching and Celery broker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MinIO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Object Store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AGPL 3.0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RELEASE.2024+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S3-compatible object storage for documents and ML artifacts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Chroma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Vector DB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0.5+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Persistent vector store for semantic search over policy text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Elasticsearch 8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Search/Logs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SSPL / ELv2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8.13+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Full-text search, audit log indexing, and log aggregation</w:t>
            </w:r>
          </w:p>
        </w:tc>
      </w:tr>
    </w:tbl>
    <w:p>
      <w:pPr>
        <w:pBdr>
          <w:left w:val="single" w:color="D03801" w:sz="12" w:space="6"/>
        </w:pBdr>
        <w:spacing w:before="60" w:after="60"/>
        <w:ind w:left="360"/>
      </w:pPr>
      <w:r>
        <w:rPr>
          <w:rFonts w:ascii="Calibri" w:cs="Calibri" w:eastAsia="Calibri" w:hAnsi="Calibri"/>
          <w:b/>
          <w:bCs/>
          <w:color w:val="D03801"/>
          <w:sz w:val="18"/>
          <w:szCs w:val="18"/>
        </w:rPr>
        <w:t xml:space="preserve">NOTE  </w:t>
      </w:r>
      <w:r>
        <w:rPr>
          <w:rFonts w:ascii="Calibri" w:cs="Calibri" w:eastAsia="Calibri" w:hAnsi="Calibri"/>
          <w:i/>
          <w:iCs/>
          <w:color w:val="374151"/>
          <w:sz w:val="18"/>
          <w:szCs w:val="18"/>
        </w:rPr>
        <w:t xml:space="preserve">Elasticsearch uses the Server Side Public License (SSPL). For strict OSI compliance, substitute OpenSearch (Apache 2.0).</w:t>
      </w:r>
    </w:p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2.7 Observability Stack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Prometheus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Metrics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2.51+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Pull-based metrics collection with powerful query language (PromQL)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Grafana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Dashboards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AGPL 3.0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10.4+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Metric visualization and alerting; pre-built K8s dashboards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Loki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Log Aggregation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AGPL 3.0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Horizontally scalable log aggregation inspired by Prometheus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Promtail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Log Shipping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Agent for shipping logs to Loki from pods and system journals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Jaeger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Tracing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1.56+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Distributed tracing with OpenTelemetry SDK integration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OpenTelemetry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Instrumentation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1.24+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Vendor-neutral SDK for metrics, logs, and traces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Uptime Kuma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Uptime Monitor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1.23+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Self-hosted status page and uptime monitoring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AlertManager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Alerting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0.27+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Handles Prometheus alerts; routes to Mattermost/email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OpenCost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Cost Monitor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Real-time Kubernetes cost monitoring with bare metal support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2.8 Security &amp; Identity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Keycloak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IAM / SSO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Identity and access management, OAuth2/OIDC, MFA, LDAP sync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HashiCorp Vault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Secrets Mgmt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MPL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1.16+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Secrets management, PKI, dynamic credentials for services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Sealed Secrets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K8s Secrets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0.26+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Encrypt K8s secrets safe to store in Git (Bitnami)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Falco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Runtime Security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0.37+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Container runtime security monitoring with eBPF probes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Trivy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Vuln Scanner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0.50+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Comprehensive vulnerability scanner for images and IaC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WireGuard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VPN/Mesh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GPLv2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Kernel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Modern VPN for encrypted inter-node communication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OpenSCAP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Compliance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LGPL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1.3+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Security compliance scanning (CIS benchmarks, STIG)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Gitleaks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Secrets Scan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8.18+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Detect hardcoded secrets in Git history and CI pipelines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2.9 Frontend &amp; Developer Tooling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Next.js 14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Web Framework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React-based web application with SSR and API routes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React 18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UI Library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18+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Component-based user interface library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Tailwind CSS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CSS Framework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Utility-first CSS framework for rapid UI development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Nginx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Static Serve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BSD 2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1.25+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High-performance static file serving for Next.js export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pre-commit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Git Hooks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3.7+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Framework for managing multi-language pre-commit hooks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ruff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Python Linter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0.4+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Extremely fast Python linter and formatter (replaces flake8+black)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pytest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Testing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8.1+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Feature-rich Python testing framework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Hypothesis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Property Tests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MPL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6.100+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Property-based testing for finding edge cases in bill parsing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Locust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Load Testing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2.25+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Scalable load testing framework for API performance validation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Ansible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Configuration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GPL 3.0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9.0+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Agentless bare metal provisioning and configuration management</w:t>
            </w:r>
          </w:p>
        </w:tc>
      </w:tr>
    </w:tbl>
    <w:p>
      <w:pPr>
        <w:spacing w:before="20" w:after="2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  <w:sz w:val="20"/>
          <w:szCs w:val="20"/>
        </w:rPr>
        <w:t xml:space="preserve"/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2.10 Communication &amp; Notifications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1500"/>
        <w:gridCol w:w="1400"/>
        <w:gridCol w:w="1300"/>
        <w:gridCol w:w="3060"/>
      </w:tblGrid>
      <w:tr>
        <w:trPr>
          <w:tblHeader/>
        </w:trPr>
        <w:tc>
          <w:tcPr>
            <w:tcW w:type="dxa" w:w="21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15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4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License</w:t>
            </w:r>
          </w:p>
        </w:tc>
        <w:tc>
          <w:tcPr>
            <w:tcW w:type="dxa" w:w="130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Version</w:t>
            </w:r>
          </w:p>
        </w:tc>
        <w:tc>
          <w:tcPr>
            <w:tcW w:type="dxa" w:w="3060"/>
            <w:tcBorders>
              <w:top w:val="single" w:color="1A56DB" w:sz="1"/>
              <w:left w:val="single" w:color="1A56DB" w:sz="1"/>
              <w:bottom w:val="single" w:color="1A56DB" w:sz="1"/>
              <w:right w:val="single" w:color="1A56DB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Mattermost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Team Chat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MIT / EE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9.0+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Self-hosted Slack alternative for build notifications and alerts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Postfix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SMTP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IBM/IPL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3.8+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Production-grade mail transfer agent for on-prem email delivery</w:t>
            </w:r>
          </w:p>
        </w:tc>
      </w:tr>
      <w:tr>
        <w:tc>
          <w:tcPr>
            <w:tcW w:type="dxa" w:w="2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56DB"/>
                <w:sz w:val="18"/>
                <w:szCs w:val="18"/>
              </w:rPr>
              <w:t xml:space="preserve">Matrix/Element</w:t>
            </w:r>
          </w:p>
        </w:tc>
        <w:tc>
          <w:tcPr>
            <w:tcW w:type="dxa" w:w="1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Alt Chat</w:t>
            </w:r>
          </w:p>
        </w:tc>
        <w:tc>
          <w:tcPr>
            <w:tcW w:type="dxa" w:w="1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Apache 2.0</w:t>
            </w:r>
          </w:p>
        </w:tc>
        <w:tc>
          <w:tcPr>
            <w:tcW w:type="dxa" w:w="1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latest</w:t>
            </w:r>
          </w:p>
        </w:tc>
        <w:tc>
          <w:tcPr>
            <w:tcW w:type="dxa" w:w="30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Decentralised communication protocol and reference client</w:t>
            </w:r>
          </w:p>
        </w:tc>
      </w:tr>
    </w:tbl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3. Bare Metal Bootstrap — Step by Step</w:t>
      </w:r>
    </w:p>
    <w:p>
      <w:pPr>
        <w:spacing w:before="8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0"/>
          <w:szCs w:val="20"/>
        </w:rPr>
        <w:t xml:space="preserve">This section walks through provisioning a 3-node K3s research cluster from a clean Ubuntu 22.04 LTS installation. All commands are idempotent and can be re-run safely.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 OS Preparation (all nodes)</w:t>
      </w:r>
    </w:p>
    <w:p>
      <w:pPr>
        <w:pBdr>
          <w:left w:val="single" w:color="D03801" w:sz="12" w:space="6"/>
        </w:pBdr>
        <w:spacing w:before="60" w:after="60"/>
        <w:ind w:left="360"/>
      </w:pPr>
      <w:r>
        <w:rPr>
          <w:rFonts w:ascii="Calibri" w:cs="Calibri" w:eastAsia="Calibri" w:hAnsi="Calibri"/>
          <w:b/>
          <w:bCs/>
          <w:color w:val="D03801"/>
          <w:sz w:val="18"/>
          <w:szCs w:val="18"/>
        </w:rPr>
        <w:t xml:space="preserve">NOTE  </w:t>
      </w:r>
      <w:r>
        <w:rPr>
          <w:rFonts w:ascii="Calibri" w:cs="Calibri" w:eastAsia="Calibri" w:hAnsi="Calibri"/>
          <w:i/>
          <w:iCs/>
          <w:color w:val="374151"/>
          <w:sz w:val="18"/>
          <w:szCs w:val="18"/>
        </w:rPr>
        <w:t xml:space="preserve">Run as root or via sudo. Replace node IPs with your actual network addresses.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1. Update and install baseline packages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apt-get update &amp;&amp; apt-get upgrade -y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apt-get install -y curl wget git htop iotop net-tools nfs-common \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open-iscsi wireguard-tools apt-transport-https ca-certificates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2. Disable swap (required by Kubernetes)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swapoff -a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sed -i "/swap/d" /etc/fstab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3. Set hostnames (adjust per node)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hostnamectl set-hostname medical-ai-node-01   # or node-02, node-03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4. Configure /etc/hosts on all nodes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&gt;&gt; /etc/hosts &lt;&lt;EOF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10.0.1.10  medical-ai-node-01  # control plane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10.0.1.11  medical-ai-node-02  # worker + GPU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10.0.1.12  medical-ai-node-03  # worker + GPU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5. Install NVIDIA drivers + CUDA (GPU nodes only)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ubuntu-drivers autoinstall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apt-get install -y nvidia-cuda-toolkit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reboot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3.2 NVIDIA Container Runtime (GPU nodes)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NVIDIA Container Toolkit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distribution=$(. /etc/os-release; echo $ID$VERSION_ID)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-fsSL https://nvidia.github.io/libnvidia-container/gpgkey | gpg --dearmor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-o /usr/share/keyrings/nvidia-container-toolkit-keyring.gpg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-s -L https://nvidia.github.io/libnvidia-container/$distribution/libnvidia-container.list |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sed "s#deb https://#deb [signed-by=/usr/share/keyrings/nvidia-container-toolkit-keyring.gpg] https://#g" |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tee /etc/apt/sources.list.d/nvidia-container-toolkit.list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apt-get update &amp;&amp; apt-get install -y nvidia-container-toolkit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nvidia-ctk runtime configure --runtime=containerd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systemctl restart containerd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Verify GPU visibility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nvidia-smi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3.3 K3s Installation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── Control plane node ──────────────────────────────────────────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-sfL https://get.k3s.io | INSTALL_K3S_VERSION="v1.29.3+k3s1" sh -s - server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--cluster-init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--tls-san 10.0.1.10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--disable traefik \        # we install Traefik via Helm for full control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--disable servicelb \       # we use MetalLB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--node-label "node-role=control-plane"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Get join token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/var/lib/rancher/k3s/server/node-token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── Worker nodes (run on each worker) ───────────────────────────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K3S_TOKEN="&lt;paste-token-here&gt;"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K3S_URL="https://10.0.1.10:6443"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-sfL https://get.k3s.io | INSTALL_K3S_VERSION="v1.29.3+k3s1" sh -s - agent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--server $K3S_URL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--token $K3S_TOKEN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--node-label "node-role=worker"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--node-label "gpu=true"          # GPU worker nodes only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── Local kubectl config ─────────────────────────────────────────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On control plane: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export KUBECONFIG=/etc/rancher/k3s/k3s.yaml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get nodes -o wide    # all 3 nodes should show Ready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3.4 MetalLB Load Balancer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apply -f https://raw.githubusercontent.com/metallb/metallb/v0.14.3/config/manifests/metallb-native.yaml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Wait for pods to be ready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wait --namespace metallb-system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--for=condition=ready pod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--selector=app=metallb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--timeout=90s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Configure IP pool (adjust to your network range)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| kubectl apply -f 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metallb.io/v1beta1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IPAddressPool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medical-ai-pool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metallb-system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addresses: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- 10.0.1.100-10.0.1.120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---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metallb.io/v1beta1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L2Advertisement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medical-ai-l2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metallb-system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3.5 Helm &amp; Core Helm Repos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Helm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https://raw.githubusercontent.com/helm/helm/main/scripts/get-helm-3 | bash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Add required chart repositories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traefik       https://helm.traefik.io/traefik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jetstack      https://charts.jetstack.io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argo          https://argoproj.github.io/argo-helm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bitnami       https://charts.bitnami.com/bitnami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grafana       https://grafana.github.io/helm-charts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prometheus-community https://prometheus-community.github.io/helm-charts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minio         https://charts.min.io/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harbor        https://helm.goharbor.io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add longhorn      https://charts.longhorn.io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repo update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3.6 Traefik Ingress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create namespace traefik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values-traefik.yaml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&gt; /tmp/values-traefik.yaml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deployment: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replicas: 2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service: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type: LoadBalancer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ports: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web: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port: 80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redirectTo: websecure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websecure: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port: 443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ingressRoute: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dashboard: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enabled: true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entryPoints: ["websecure"]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logs: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general: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level: WARN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access: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enabled: true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traefik traefik/traefik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traefik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--values /tmp/values-traefik.yaml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27.0.2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3.7 cert-manager (Self-Signed CA for On-Prem)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cert-manager jetstack/cert-manager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cert-manager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v1.14.4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installCRDs=true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Create self-signed ClusterIssuer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| kubectl apply -f 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cert-manager.io/v1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ClusterIssuer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selfsigned-issuer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selfSigned: {}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---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cert-manager.io/v1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Certificate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medical-ai-ca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cert-manager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isCA: true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commonName: medical-ai-ca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secretName: medical-ai-ca-secret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issuerRef: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name: selfsigned-issuer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kind: ClusterIssuer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3.8 Longhorn Distributed Storage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Pre-requisite on all nodes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apt-get install -y open-iscsi &amp;&amp; systemctl enable --now iscsid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longhorn longhorn/longhorn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longhorn-system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1.6.1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defaultSettings.defaultReplicaCount=2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defaultSettings.storageMinimalAvailablePercentage=15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Set as default StorageClass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patch storageclass 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-p '{"metadata":{"annotations":{"storageclass.kubernetes.io/is-default-class":"true"}}}'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3.9 MinIO Object Storage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minio minio/minio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minio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rootUser=admin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rootPassword=CHANGE_ME_STRONG_PASSWORD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mode=standalone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persistence.storageClass=longhorn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persistence.size=5Ti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resources.requests.memory=4Gi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Create required buckets (after MinIO is running)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run minio-client --rm -it --image=minio/mc --restart=Never --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/bin/sh -c "\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mc alias set local http://minio.minio.svc.cluster.local:9000 admin CHANGE_ME_STRONG_PASSWORD &amp;&amp;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mc mb local/medical-documents &amp;&amp;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mc mb local/generated-letters &amp;&amp;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mc mb local/mlflow-artifacts &amp;&amp;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mc mb local/dvc-store"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3.10 PostgreSQL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postgresql bitnami/postgresql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medical-ai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15.5.0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auth.postgresPassword=CHANGE_ME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auth.database=medical_ai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primary.persistence.storageClass=longhorn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primary.persistence.size=100Gi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readReplicas.replicaCount=1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primary.extraEnvVars[0].name=POSTGRESQL_SHARED_PRELOAD_LIBRARIES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primary.extraEnvVars[0].value=pgaudit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Run Alembic migrations (from application pod)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exec -n medical-ai deploy/medical-ai-api -- alembic upgrade head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3.11 Redis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redis bitnami/redis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medical-ai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auth.password=CHANGE_ME_REDIS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master.persistence.storageClass=longhorn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master.persistence.size=20Gi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replica.replicaCount=1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3.12 Keycloak Identity &amp; Access Management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keycloak bitnami/keycloak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auth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21.0.0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auth.adminUser=admin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auth.adminPassword=CHANGE_ME_KEYCLOAK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postgresql.enabled=false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externalDatabase.host=postgresql.medical-ai.svc.cluster.local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externalDatabase.database=keycloak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externalDatabase.user=keycloak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externalDatabase.password=CHANGE_ME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Post-install: create realm via Keycloak Admin UI or API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Realm: medical-ai | Client: medical-ai-web | Flows: standard + TOTP MFA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3.13 HashiCorp Vault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vault hashicorp/vault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vault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server.ha.enabled=false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server.standalone.enabled=true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server.dataStorage.storageClass=longhorn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Initialize and unseal (save keys securely!)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exec -n vault vault-0 -- vault operator init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-key-shares=5 -key-threshold=3 -format=json &gt; vault-init.json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Unseal (repeat with 3 of 5 keys)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exec -n vault vault-0 -- vault operator unseal &lt;key1&gt;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exec -n vault vault-0 -- vault operator unseal &lt;key2&gt;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exec -n vault vault-0 -- vault operator unseal &lt;key3&gt;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Enable Kubernetes auth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vault auth enable kubernetes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vault write auth/kubernetes/config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kubernetes_host="https://10.0.1.10:6443"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3.14 ArgoCD GitOps Engine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create namespace argocd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apply -n argocd -f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https://raw.githubusercontent.com/argoproj/argo-cd/v2.10.5/manifests/install.yaml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Get initial admin password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-n argocd get secret argocd-initial-admin-secret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-o jsonpath="{.data.password}" | base64 -d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ArgoCD CLI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curl -sSL -o /usr/local/bin/argocd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https://github.com/argoproj/argo-cd/releases/latest/download/argocd-linux-amd64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chmod +x /usr/local/bin/argocd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Register Gitea repo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argocd repo add https://gitea.medical-ai.local/platform/infra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--username deploy-bot --password TOKEN --insecure-skip-server-verification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Create application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argocd app create medical-ai-platform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--repo https://gitea.medical-ai.local/platform/infra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--path helm/medical-ai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--dest-server https://kubernetes.default.svc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--dest-namespace medical-ai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--sync-policy automated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--auto-prune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--self-heal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3.15 vLLM LLM Inference Server</w:t>
      </w:r>
    </w:p>
    <w:p>
      <w:pPr>
        <w:pBdr>
          <w:left w:val="single" w:color="D03801" w:sz="12" w:space="6"/>
        </w:pBdr>
        <w:spacing w:before="60" w:after="60"/>
        <w:ind w:left="360"/>
      </w:pPr>
      <w:r>
        <w:rPr>
          <w:rFonts w:ascii="Calibri" w:cs="Calibri" w:eastAsia="Calibri" w:hAnsi="Calibri"/>
          <w:b/>
          <w:bCs/>
          <w:color w:val="D03801"/>
          <w:sz w:val="18"/>
          <w:szCs w:val="18"/>
        </w:rPr>
        <w:t xml:space="preserve">NOTE  </w:t>
      </w:r>
      <w:r>
        <w:rPr>
          <w:rFonts w:ascii="Calibri" w:cs="Calibri" w:eastAsia="Calibri" w:hAnsi="Calibri"/>
          <w:i/>
          <w:iCs/>
          <w:color w:val="374151"/>
          <w:sz w:val="18"/>
          <w:szCs w:val="18"/>
        </w:rPr>
        <w:t xml:space="preserve">Requires GPU nodes with NVIDIA drivers and CUDA 12.1+. Set GPU taint on appropriate nodes before deploying.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Taint GPU nodes to reserve for LLM workloads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taint nodes medical-ai-node-02 gpu=true:NoSchedule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taint nodes medical-ai-node-03 gpu=true:NoSchedule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Download model weights (run once, store in MinIO or PVC)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Option A: HuggingFace Hub (requires HF account for gated models)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pip install huggingface_hub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python -c "from huggingface_hub import snapshot_download;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snapshot_download(repo_id='mistralai/Mistral-7B-Instruct-v0.3',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local_dir='/models/mistral-7b-instruct')"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vLLM deployment manifest (vllm-deploy.yaml)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&gt; /tmp/vllm-deploy.yaml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apps/v1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Deployment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vllm-inference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replicas: 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selector: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matchLabels: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app: vllm-inference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template: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app: vllm-inference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tolerations: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key: gpu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operator: Equal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value: "true"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effect: NoSchedule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containers: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name: vllm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image: harbor.medical-ai.local/library/vllm-openai:0.4.2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args: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"--model"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"/models/mistral-7b-instruct"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"--dtype"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"bfloat16"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"--max-model-len"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"8192"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"--gpu-memory-utilization"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"0.90"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resources: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limits: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nvidia.com/gpu: "1"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memory: 32Gi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requests: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nvidia.com/gpu: "1"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memory: 24Gi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volumeMounts: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name: model-storage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mountPath: /models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volumes: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name: model-storage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persistentVolumeClaim: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claimName: model-weights-pvc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apply -f /tmp/vllm-deploy.yaml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3.16 Prometheus + Grafana Observability Stack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kube-prometheus-stack (includes Prometheus, Grafana, AlertManager)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monitoring prometheus-community/kube-prometheus-stack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monitoring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58.2.1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grafana.adminPassword=CHANGE_ME_GRAFANA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prometheus.prometheusSpec.storageSpec.volumeClaimTemplate.spec.storageClassName=longhorn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prometheus.prometheusSpec.storageSpec.volumeClaimTemplate.spec.resources.requests.storage=100Gi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grafana.persistence.enabled=true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grafana.persistence.storageClassName=longhorn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alertmanager.alertmanagerSpec.storage.volumeClaimTemplate.spec.storageClassName=longhorn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Loki for log aggregation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loki grafana/loki-stack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monitoring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grafana.enabled=false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prometheus.enabled=false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loki.persistence.enabled=true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loki.persistence.storageClassName=longhorn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loki.persistence.size=200Gi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Install Jaeger for distributed tracing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kubectl apply -n monitoring -f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https://github.com/jaegertracing/jaeger-operator/releases/download/v1.56.0/jaeger-operator.yaml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3.17 MLflow Experiment Tracking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MLflow with MinIO artifact store and PostgreSQL backend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Deploy via Helm or custom manifest: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| kubectl apply -f 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apps/v1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Deployment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replicas: 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selector: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matchLabels: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app: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template: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app: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containers: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name: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image: harbor.medical-ai.local/library/mlflow:2.11.1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command: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server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--backend-store-uri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postgresql://mlflow:PASSWORD@postgresql.medical-ai.svc:5432/mlflow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--default-artifact-root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s3://mlflow-artifacts/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--host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"0.0.0.0"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env: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name: MLFLOW_S3_ENDPOINT_URL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value: http://minio.minio.svc.cluster.local:9000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name: AWS_ACCESS_KEY_ID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valueFrom: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secretKeyRef: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 name: minio-creds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 key: accesskey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name: AWS_SECRET_ACCESS_KEY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valueFrom: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secretKeyRef: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 name: minio-creds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 key: secretkey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3.18 Gitea Source Control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gitea gitea-charts/gitea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gitea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10.1.3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gitea.admin.username=admin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gitea.admin.password=CHANGE_ME_GITEA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gitea.admin.email=admin@medical-ai.local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persistence.storageClass=longhorn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persistence.size=200Gi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postgresql.enabled=false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gitea.config.database.DB_TYPE=postgres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gitea.config.database.HOST=postgresql.medical-ai.svc.cluster.local:5432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gitea.config.database.NAME=gitea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gitea.config.database.USER=gitea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gitea.config.database.PASSWD=CHANGE_ME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3.19 Harbor Container Registry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helm install harbor harbor/harbor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--namespace harbor --create-namespace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--version 1.14.0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expose.type=ingress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expose.ingress.hosts.core=harbor.medical-ai.local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externalURL=https://harbor.medical-ai.local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harborAdminPassword=CHANGE_ME_HARBOR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persistence.persistentVolumeClaim.registry.storageClass=longhorn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persistence.persistentVolumeClaim.registry.size=2Ti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--set trivy.enabled=true</w:t>
      </w:r>
    </w:p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4. Application Service Configuration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4.1 FastAPI Application Environment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.env (managed via Vault Agent injection in K8s)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DATABASE_URL=postgresql+asyncpg://app_user:PASSWORD@postgresql.medical-ai.svc:5432/medical_ai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REDIS_URL=redis://:REDIS_PASSWORD@redis-master.medical-ai.svc:6379/0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MINIO_ENDPOINT=minio.minio.svc.cluster.local:9000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MINIO_ACCESS_KEY=&lt;vault-injected&gt;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MINIO_SECRET_KEY=&lt;vault-injected&gt;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VLLM_BASE_URL=http://vllm-inference.medical-ai.svc.cluster.local:8000/v1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CHROMA_HOST=chroma.medical-ai.svc.cluster.local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CHROMA_PORT=8001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KEYCLOAK_URL=https://keycloak.auth.svc.cluster.local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KEYCLOAK_REALM=medical-ai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KEYCLOAK_CLIENT_ID=medical-ai-api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MLFLOW_TRACKING_URI=http://mlflow.medical-ai.svc.cluster.local:5000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LOG_LEVEL=INFO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OTEL_EXPORTER_OTLP_ENDPOINT=http://jaeger-collector.monitoring.svc:4317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OTEL_SERVICE_NAME=medical-ai-api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4.2 Celery Worker Configuration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celery_config.py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broker_url = "redis://:PASSWORD@redis-master:6379/1"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result_backend = "redis://:PASSWORD@redis-master:6379/2"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task_serializer = "json"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result_serializer = "json"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accept_content = ["json"]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task_acks_late = True           # ensure at-least-once processing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worker_prefetch_multiplier = 1  # fair dispatch for GPU tasks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task_routes = 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"tasks.ocr.*":   {"queue": "ocr"},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"tasks.llm.*":   {"queue": "gpu"},    # routed to GPU workers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"tasks.export.*":{"queue": "default"},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beat_schedule = 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"refresh-price-benchmarks": 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"task": "tasks.pricing.refresh_benchmarks",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"schedule": crontab(hour=2, minute=0),  # nightly at 02:00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},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}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4.3 Chroma Vector Database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Deploy Chroma as a K8s service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| kubectl apply -f 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apps/v1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Deployment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chroma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replicas: 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selector: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matchLabels: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app: chroma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template: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containers: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name: chroma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image: chromadb/chroma:0.5.0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args: ["--host", "0.0.0.0", "--port", "8001",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  "--path", "/data/chroma"]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volumeMounts: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- name: chroma-data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mountPath: /data/chroma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volumes: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name: chroma-data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persistentVolumeClaim: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claimName: chroma-pvc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Python usage: index policy documents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import chromadb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sentence_transformers import SentenceTransformer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client = chromadb.HttpClient(host="chroma.medical-ai.svc", port=8001)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model  = SentenceTransformer("all-MiniLM-L6-v2")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collection = client.get_or_create_collection("policy_documents")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Index a policy document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collection.add(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documents=[policy_text],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embeddings=model.encode([policy_text]).tolist(),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ids=[f"policy_{doc_id}"],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metadatas=[{"plan_id": plan_id, "effective_date": date}]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4.4 OCR Pipeline Configuration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Tesseract configuration for medical bills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/etc/tessdata/medical_bill.conf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tessedit_char_whitelist = 0123456789ABCDEFGHIJKLMNOPQRSTUVWXYZabcdefghijklmnopqrstuvwxyz .,/()-$%:;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tessedit_pageseg_mode = 3   # Fully automatic page segmentation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Python OCR service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import pytesseract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PIL import Image, ImageEnhance, ImageFilter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def extract_bill_text(image_bytes: bytes) -&gt; dict: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img = Image.open(io.BytesIO(image_bytes))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# Pre-processing pipeline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img = img.convert("L")                          # Grayscale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img = ImageEnhance.Contrast(img).enhance(2.0)   # Boost contrast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img = img.filter(ImageFilter.SHARPEN)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img = img.point(lambda x: 0 if x &lt; 128 else 255, "1")  # Binarize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result = pytesseract.image_to_data(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img, lang="eng", config="--psm 3",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output_type=pytesseract.Output.DICT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return parse_bill_structure(result)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4.5 LangChain RAG Pipeline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langchain_community.vectorstores import Chroma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langchain_community.embeddings import HuggingFaceEmbeddings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langchain.chains import RetrievalQA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langchain_openai import ChatOpenAI   # vLLM is OpenAI-compatible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Point to vLLM server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llm = ChatOpenAI(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base_url="http://vllm-inference.medical-ai.svc:8000/v1",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api_key="not-needed",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model="mistralai/Mistral-7B-Instruct-v0.3",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temperature=0.1,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max_tokens=2048,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embeddings = HuggingFaceEmbeddings(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model_name="all-MiniLM-L6-v2",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model_kwargs={"device": "cpu"}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vectorstore = Chroma(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host="chroma.medical-ai.svc", port=8001,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collection_name="policy_documents",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embedding_function=embeddings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rag_chain = RetrievalQA.from_chain_type(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llm=llm,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retriever=vectorstore.as_retriever(search_kwargs={"k": 5}),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return_source_documents=True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)</w:t>
      </w:r>
    </w:p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5. Research &amp; Reproducibility Setup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5.1 DVC Pipeline Configuration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Initialize DVC in project repo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git init &amp;&amp; dvc init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Configure MinIO as DVC remote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remote add -d minio-remote s3://dvc-store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remote modify minio-remote endpointurl http://minio.minio.svc:9000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remote modify minio-remote access_key_id     YOUR_ACCESS_KEY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remote modify minio-remote secret_access_key YOUR_SECRET_KEY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dvc.yaml — define reproducible pipeline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stages: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preprocess: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cmd: python src/preprocess.py --input data/raw --output data/processed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deps: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src/preprocess.py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data/raw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outs: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data/processed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train_anomaly_model: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cmd: python src/train_anomaly.py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deps: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data/processed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src/train_anomaly.py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params: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params.yaml: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anomaly.contamination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- anomaly.n_estimators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outs: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models/anomaly_detector.pkl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metrics: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metrics/anomaly_eval.json: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cache: false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Reproduce pipeline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repro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Push data and models to MinIO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dvc push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5.2 MLflow Experiment Tracking Usage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import mlflow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import mlflow.sklearn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mlflow.set_tracking_uri("http://mlflow.medical-ai.svc:5000")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mlflow.set_experiment("billing-anomaly-detection")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with mlflow.start_run(run_name="isolation_forest_v3") as run: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mlflow.log_params({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"n_estimators": 200,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"contamination": 0.05,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"max_features": 0.8,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})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# ... train model ...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mlflow.log_metrics({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"precision": 0.91,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"recall": 0.88,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"f1": 0.89,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"false_positive_rate": 0.04,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})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mlflow.sklearn.log_model(model, "anomaly_detector",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registered_model_name="billing-anomaly-detector")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mlflow.log_artifact("reports/confusion_matrix.png")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5.3 LLM Evaluation Harness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Custom medical billing eval task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tasks/medical_billing_eval.py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lm_eval.api.task import Task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from lm_eval.api.metrics import mean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class MedicalBillingTask(Task):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VERSION = 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DATASET_PATH = "data/evals/billing_qa.jsonl"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def doc_to_text(self, doc):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return f"Bill: {doc['bill_text']}\nQuestion: {doc['question']}\nAnswer:"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def process_results(self, doc, results):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return {"accuracy": int(results[0].strip() == doc["answer"])}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def aggregation(self):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return {"accuracy": mean}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Run evaluation against vLLM endpoint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lm_eval --model openai-chat-completions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--model_args "base_url=http://vllm-inference.medical-ai.svc:8000/v1,model=mistralai/Mistral-7B-Instruct-v0.3"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--tasks medical_billing_qa \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--output_path results/eval_$(date +%Y%m%d).json</w:t>
      </w:r>
    </w:p>
    <w:p>
      <w:pPr>
        <w:pageBreakBefore/>
      </w:pPr>
      <w:r>
        <w:t xml:space="preserve"/>
      </w:r>
    </w:p>
    <w:p>
      <w:pPr>
        <w:pStyle w:val="Heading1"/>
        <w:pBdr>
          <w:bottom w:val="single" w:color="1A56DB" w:sz="8" w:space="4"/>
        </w:pBdr>
        <w:spacing w:before="400" w:after="16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6. Security Hardening Checklist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6.1 Network Policies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Default deny-all NetworkPolicy (apply per namespace)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cat &lt;&lt;EOF | kubectl apply -f -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networking.k8s.io/v1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NetworkPolicy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default-deny-all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podSelector: {}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policyTypes: [Ingress, Egress]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EOF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Allow only explicit service-to-service communication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Example: allow API to reach PostgreSQL only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apiVersion: networking.k8s.io/v1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kind: NetworkPolicy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metadata: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name: allow-api-to-postgres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namespace: medical-ai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spec: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podSelector: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matchLabels: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app: postgresql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ingress: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- from: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podSelector: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matchLabels: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app: medical-ai-api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ports: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- port: 5432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6.2 HIPAA Audit Logging</w:t>
      </w:r>
    </w:p>
    <w:p>
      <w:pPr>
        <w:spacing w:before="80" w:after="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0"/>
          <w:szCs w:val="20"/>
        </w:rPr>
        <w:t xml:space="preserve">All PHI access events must be logged with: timestamp, user identity (JWT sub), action, resource ID, and outcome. The pgAudit extension and application-level audit events are written to an append-only Elasticsearch index with ILM retention of 7 years.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pgaudit configuration (postgresql.conf)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shared_preload_libraries = "pgaudit"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pgaudit.log = "read, write, ddl"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pgaudit.log_relation = on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pgaudit.log_statement_once = off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Application audit middleware (FastAPI)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@app.middleware("http")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async def audit_middleware(request: Request, call_next):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response = await call_next(request)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await audit_log.record({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"timestamp": datetime.utcnow().isoformat(),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"user_id": get_jwt_sub(request),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"method": request.method,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"path": request.url.path,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"status": response.status_code,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"ip": request.client.host,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})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return response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color w:val="1A56DB"/>
          <w:sz w:val="28"/>
          <w:szCs w:val="28"/>
        </w:rPr>
        <w:t xml:space="preserve">6.3 Falco Runtime Security Rules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# /etc/falco/rules.d/medical-ai.yaml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- rule: Unexpected process in API pod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desc: Detect unexpected process spawned in medical-ai containers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condition: spawned_process and container.label.app="medical-ai-api"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and not proc.name in (python3, uvicorn, celery)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output: Unexpected process %proc.name (user=%user.name container=%container.id)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priority: WARNING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- rule: Sensitive file access in pod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desc: Detect access to /etc/passwd or SSH keys in containers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condition: open_read and fd.name in (/etc/passwd, /etc/shadow)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           and container.id != host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output: Sensitive file opened (file=%fd.name user=%user.name)</w:t>
      </w:r>
    </w:p>
    <w:p>
      <w:pPr>
        <w:pBdr>
          <w:left w:val="single" w:color="7E3AF2" w:sz="10" w:space="6"/>
        </w:pBdr>
        <w:shd w:fill="F1F5F9" w:val="clear"/>
        <w:spacing w:before="20" w:after="20" w:line="240"/>
        <w:ind w:left="360" w:right="360"/>
      </w:pPr>
      <w:r>
        <w:rPr>
          <w:rFonts w:ascii="Courier New" w:cs="Courier New" w:eastAsia="Courier New" w:hAnsi="Courier New"/>
          <w:color w:val="1E293B"/>
          <w:sz w:val="17"/>
          <w:szCs w:val="17"/>
        </w:rPr>
        <w:t xml:space="preserve">  priority: CRITICAL</w:t>
      </w:r>
    </w:p>
    <w:p>
      <w:pPr>
        <w:pBdr>
          <w:bottom w:val="single" w:color="CBD5E1" w:sz="4" w:space="2"/>
        </w:pBdr>
        <w:spacing w:before="80" w:after="80"/>
      </w:pPr>
      <w:r>
        <w:rPr>
          <w:rFonts w:ascii="Calibri" w:cs="Calibri" w:eastAsia="Calibri" w:hAnsi="Calibri"/>
        </w:rPr>
        <w:t xml:space="preserve"/>
      </w:r>
    </w:p>
    <w:p>
      <w:pPr>
        <w:spacing w:before="200" w:after="6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6"/>
          <w:szCs w:val="16"/>
        </w:rPr>
        <w:t xml:space="preserve">Document Version: 1.0  |  Architecture Review: Senior Software Architect  |  </w:t>
      </w: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6"/>
          <w:szCs w:val="16"/>
        </w:rPr>
        <w:t xml:space="preserve">All components are open-source. Verify licenses before production deployment.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4" w:space="4"/>
      </w:pBd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6"/>
        <w:szCs w:val="16"/>
      </w:rPr>
      <w:t xml:space="preserve">Confidential — Research Use Only  |  Page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6"/>
        <w:szCs w:val="16"/>
      </w:rPr>
      <w:t xml:space="preserve"> of </w:t>
    </w:r>
    <w:r>
      <w:rPr>
        <w:rFonts w:ascii="Calibri" w:cs="Calibri" w:eastAsia="Calibri" w:hAnsi="Calibri"/>
        <w:color w:val="6B72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4" w:space="4"/>
      </w:pBd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6"/>
        <w:szCs w:val="16"/>
      </w:rPr>
      <w:t xml:space="preserve">Consumer Medical AI Platform  —  Open-Source Component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  <w:lvl w:ilvl="1" w15:tentative="1">
      <w:start w:val="1"/>
      <w:numFmt w:val="bullet"/>
      <w:lvlText w:val="◦"/>
      <w:lvlJc w:val="left"/>
      <w:pPr>
        <w:ind w:left="9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Calibri" w:cs="Calibri" w:eastAsia="Calibri" w:hAnsi="Calibri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20"/>
      <w:outlineLvl w:val="1"/>
    </w:pPr>
    <w:rPr>
      <w:rFonts w:ascii="Calibri" w:cs="Calibri" w:eastAsia="Calibri" w:hAnsi="Calibri"/>
      <w:b/>
      <w:bCs/>
      <w:color w:val="1A56D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Calibri" w:cs="Calibri" w:eastAsia="Calibri" w:hAnsi="Calibri"/>
      <w:b/>
      <w:bCs/>
      <w:color w:val="057A55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160" w:after="60"/>
      <w:outlineLvl w:val="3"/>
    </w:pPr>
    <w:rPr>
      <w:rFonts w:ascii="Calibri" w:cs="Calibri" w:eastAsia="Calibri" w:hAnsi="Calibri"/>
      <w:b/>
      <w:bCs/>
      <w:color w:val="7E3AF2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2026-02-24T23:24:56.812Z</dcterms:created>
  <dcterms:modified xsi:type="dcterms:W3CDTF">2026-02-24T23:24:56.812Z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